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1078"/>
        <w:gridCol w:w="3439"/>
        <w:gridCol w:w="3399"/>
        <w:gridCol w:w="552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C0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C05">
            <w:pPr>
              <w:ind w:left="360"/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 xml:space="preserve">1400 personas de seis comunidades se verán beneficiadas con la conclusión del nuevo puente en Pavón de Golfito </w:t>
            </w:r>
          </w:p>
          <w:p w:rsidR="00000000" w:rsidRDefault="00FE2C05">
            <w:pPr>
              <w:ind w:left="360"/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F5496" w:themeColor="accent1" w:themeShade="BF"/>
                <w:sz w:val="32"/>
                <w:szCs w:val="32"/>
              </w:rPr>
              <w:drawing>
                <wp:inline distT="0" distB="0" distL="0" distR="0">
                  <wp:extent cx="6870065" cy="5144770"/>
                  <wp:effectExtent l="0" t="0" r="698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065" cy="514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E2C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FE2C05">
            <w:pPr>
              <w:pStyle w:val="Prrafodelista"/>
              <w:numPr>
                <w:ilvl w:val="0"/>
                <w:numId w:val="2"/>
              </w:numPr>
              <w:tabs>
                <w:tab w:val="left" w:pos="2694"/>
              </w:tabs>
              <w:spacing w:line="25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</w:rPr>
              <w:t xml:space="preserve">La inversión </w:t>
            </w:r>
            <w:r>
              <w:rPr>
                <w:rFonts w:ascii="Arial" w:hAnsi="Arial" w:cs="Arial"/>
                <w:bCs/>
                <w:i/>
              </w:rPr>
              <w:t>de más de ¢230 millones es parte de las obras de reconstrucción luego del paso del Huracán Otto de 2016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(Decreto 40027-MP)</w:t>
            </w:r>
          </w:p>
          <w:p w:rsidR="00000000" w:rsidRDefault="00FE2C05">
            <w:pPr>
              <w:pStyle w:val="Prrafodelista"/>
              <w:tabs>
                <w:tab w:val="left" w:pos="2694"/>
              </w:tabs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000000" w:rsidRDefault="00FE2C05">
            <w:pPr>
              <w:pStyle w:val="Prrafodelista"/>
              <w:numPr>
                <w:ilvl w:val="0"/>
                <w:numId w:val="2"/>
              </w:numPr>
              <w:tabs>
                <w:tab w:val="left" w:pos="2694"/>
              </w:tabs>
              <w:spacing w:line="256" w:lineRule="auto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La obra fue concluida en 165 días y es parte de los cuatro puentes que se entregarán este año  a las comunidades del cantón de Golfi</w:t>
            </w:r>
            <w:r>
              <w:rPr>
                <w:rFonts w:ascii="Arial" w:hAnsi="Arial" w:cs="Arial"/>
                <w:bCs/>
                <w:i/>
              </w:rPr>
              <w:t xml:space="preserve">to </w:t>
            </w:r>
          </w:p>
          <w:p w:rsidR="00000000" w:rsidRDefault="00FE2C05">
            <w:pPr>
              <w:pStyle w:val="Prrafodelista"/>
              <w:tabs>
                <w:tab w:val="left" w:pos="3210"/>
              </w:tabs>
              <w:spacing w:line="256" w:lineRule="auto"/>
              <w:jc w:val="both"/>
              <w:rPr>
                <w:rFonts w:ascii="Arial" w:hAnsi="Arial" w:cs="Arial"/>
                <w:i/>
              </w:rPr>
            </w:pPr>
          </w:p>
          <w:p w:rsidR="00000000" w:rsidRDefault="00FE2C05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000000" w:rsidRDefault="00FE2C05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</w:rPr>
              <w:t>San José, 18 de julio de 2021.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La Comisión Nacional de Prevención de Riesgos y Atención de Emergencias (CNE) mejorará la calidad de vida de al menos 1400 personas mediante la construcción de un puente que permite el paso seguro de los habitantes  de </w:t>
            </w:r>
            <w:r>
              <w:rPr>
                <w:rFonts w:ascii="Arial" w:hAnsi="Arial" w:cs="Arial"/>
                <w:bCs/>
                <w:sz w:val="26"/>
                <w:szCs w:val="26"/>
              </w:rPr>
              <w:t>las comunidades de</w:t>
            </w:r>
            <w:r>
              <w:t xml:space="preserve"> </w:t>
            </w:r>
            <w:r>
              <w:rPr>
                <w:rFonts w:ascii="Arial" w:hAnsi="Arial" w:cs="Arial"/>
                <w:bCs/>
                <w:sz w:val="26"/>
                <w:szCs w:val="26"/>
              </w:rPr>
              <w:t>Río Claro de Pavón, Punta Banco, Vista Mar, Altamira, La Yerba y Vista Hermosa ubicadas en el distrito de Pavón de Golfito, Puntarenas.</w:t>
            </w:r>
          </w:p>
          <w:p w:rsidR="00000000" w:rsidRDefault="00FE2C0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La nueva obra se encuentra sobre el río Higo en el cantón de Golfito, y fue necesaria una inversión d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e ¢236 644 730.00 para construir el puente vehicular de una vía, con un paso peatonal adosado que sustituye al </w:t>
            </w:r>
            <w:r>
              <w:rPr>
                <w:rFonts w:ascii="Arial" w:hAnsi="Arial" w:cs="Arial"/>
                <w:bCs/>
                <w:sz w:val="26"/>
                <w:szCs w:val="26"/>
              </w:rPr>
              <w:lastRenderedPageBreak/>
              <w:t>artesanal puente que colapsó en 2016, brindando seguridad a las personas y vehículos que transitan por la ruta.</w:t>
            </w:r>
          </w:p>
          <w:p w:rsidR="00000000" w:rsidRDefault="00FE2C05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Esta vía es de suma importancia p</w:t>
            </w:r>
            <w:r>
              <w:rPr>
                <w:rFonts w:ascii="Arial" w:hAnsi="Arial" w:cs="Arial"/>
                <w:bCs/>
                <w:sz w:val="26"/>
                <w:szCs w:val="26"/>
              </w:rPr>
              <w:t>ara la comunidad ya que representa una ruta directa para el tránsito de cultivos como la palma africana, ganadería bobina y porcina, además de ser una ruta para diversos hoteles y zonas turísticas por lo que, además, se apoyaría la reactivación económica d</w:t>
            </w:r>
            <w:r>
              <w:rPr>
                <w:rFonts w:ascii="Arial" w:hAnsi="Arial" w:cs="Arial"/>
                <w:bCs/>
                <w:sz w:val="26"/>
                <w:szCs w:val="26"/>
              </w:rPr>
              <w:t>e la zona.</w:t>
            </w:r>
          </w:p>
          <w:p w:rsidR="00000000" w:rsidRDefault="00FE2C05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000000" w:rsidRDefault="00FE2C05">
            <w:pPr>
              <w:tabs>
                <w:tab w:val="left" w:pos="2694"/>
              </w:tabs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6870065" cy="5144770"/>
                  <wp:effectExtent l="0" t="0" r="6985" b="0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065" cy="514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E2C05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Como parte de los procesos de reconstrucción en el cantón de Golfito luego del Huracán Otto, la CNE ha construído en el presente año, 3 puentes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vehiculares ubicados sobre el río Tigrito en la localidad de Conte, río Higo en la localidad de Pavón y río Platanares en la comunidad de Puerto Jiménez, además se espera concluir en el segundo semestre de este año, un cuarto puente sobre el quebrada Pizot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a, en la comunidad de Dos Brazos del Tigre.</w:t>
            </w:r>
          </w:p>
          <w:p w:rsidR="00000000" w:rsidRDefault="00FE2C05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Victor Hugo Gutierrez Rodríguez, vecino de la zona comentó que “es un puente muy importante, por ahí pasa el bus que viaja a Golfito y pasa por todas las comunidades de más adentro, así que es una satisfacción m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uy grande pasar por un puente de esa calidad”</w:t>
            </w:r>
          </w:p>
          <w:p w:rsidR="00000000" w:rsidRDefault="00FE2C05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lastRenderedPageBreak/>
              <w:t>El presidente de la CNE, Alexander Solís considera que “este tipo de obras benefician a las personas que necesitan transitar por la zona con un paso seguro y en condiciones, pero también a los distintos negocio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s como hoteles y restaurantes de lugares turísticos de Golfito, permitiendo un apoyo a la reactivación económica de las comunidades”. </w:t>
            </w:r>
          </w:p>
          <w:p w:rsidR="00000000" w:rsidRDefault="00FE2C05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La obra se concluyó en 165 días gracias al enlace de esfuerzos entre la unidad ejecutora, en este caso la Municipalidad d</w:t>
            </w:r>
            <w:r>
              <w:rPr>
                <w:rFonts w:ascii="Arial" w:hAnsi="Arial" w:cs="Arial"/>
                <w:bCs/>
                <w:sz w:val="26"/>
                <w:szCs w:val="26"/>
              </w:rPr>
              <w:t>e Golfito y la financiación de la CNE.</w:t>
            </w:r>
          </w:p>
          <w:p w:rsidR="00000000" w:rsidRDefault="00FE2C05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000000" w:rsidRDefault="00FE2C05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C0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C0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C0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C0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C0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C0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C0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FE2C05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FE2C05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FE2C05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FE2C05">
      <w:pPr>
        <w:rPr>
          <w:lang w:val="es-ES"/>
        </w:rPr>
      </w:pPr>
    </w:p>
    <w:sectPr w:rsidR="00000000">
      <w:headerReference w:type="default" r:id="rId9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E2C05">
      <w:pPr>
        <w:spacing w:after="0" w:line="240" w:lineRule="auto"/>
      </w:pPr>
      <w:r>
        <w:separator/>
      </w:r>
    </w:p>
  </w:endnote>
  <w:endnote w:type="continuationSeparator" w:id="0">
    <w:p w:rsidR="00000000" w:rsidRDefault="00FE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FE2C05">
      <w:pPr>
        <w:spacing w:after="0" w:line="240" w:lineRule="auto"/>
      </w:pPr>
      <w:r>
        <w:separator/>
      </w:r>
    </w:p>
  </w:footnote>
  <w:footnote w:type="continuationSeparator" w:id="0">
    <w:p w:rsidR="00000000" w:rsidRDefault="00FE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FE2C05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B50E1"/>
    <w:multiLevelType w:val="hybridMultilevel"/>
    <w:tmpl w:val="2F3A1D2A"/>
    <w:lvl w:ilvl="0" w:tplc="53C8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204119">
    <w:abstractNumId w:val="0"/>
  </w:num>
  <w:num w:numId="2" w16cid:durableId="46886598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05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sz w:val="22"/>
      <w:szCs w:val="22"/>
      <w:lang w:val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2022-05-13T20:04:00Z</dcterms:created>
  <dcterms:modified xsi:type="dcterms:W3CDTF">2022-05-13T20:04:00Z</dcterms:modified>
</cp:coreProperties>
</file>